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85" w:rsidRDefault="00FC435C">
      <w:r w:rsidRPr="00FC435C">
        <w:drawing>
          <wp:inline distT="0" distB="0" distL="0" distR="0">
            <wp:extent cx="5158591" cy="1033153"/>
            <wp:effectExtent l="19050" t="0" r="3959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62850" cy="1028950"/>
                      <a:chOff x="1124744" y="251520"/>
                      <a:chExt cx="4662850" cy="1028950"/>
                    </a:xfrm>
                  </a:grpSpPr>
                  <a:sp>
                    <a:nvSpPr>
                      <a:cNvPr id="3" name="WordArt 4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124744" y="251520"/>
                        <a:ext cx="4662850" cy="10289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 smtClean="0"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gradFill flip="none" rotWithShape="1">
                                <a:gsLst>
                                  <a:gs pos="0">
                                    <a:srgbClr val="FF9933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9933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dist="45791" dir="2021404" algn="ctr" rotWithShape="0">
                                  <a:srgbClr val="B2B2B2">
                                    <a:alpha val="80000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ИНФОРМАЦИЯ  </a:t>
                          </a:r>
                        </a:p>
                        <a:p>
                          <a:pPr algn="ctr"/>
                          <a:r>
                            <a:rPr lang="ru-RU" sz="3600" kern="10" dirty="0" smtClean="0"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gradFill flip="none" rotWithShape="1">
                                <a:gsLst>
                                  <a:gs pos="0">
                                    <a:srgbClr val="FF9933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9933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dist="45791" dir="2021404" algn="ctr" rotWithShape="0">
                                  <a:srgbClr val="B2B2B2">
                                    <a:alpha val="80000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О ПРОФСОЮЗНОЙ </a:t>
                          </a:r>
                          <a:r>
                            <a:rPr lang="ru-RU" sz="3600" kern="10" dirty="0" smtClean="0"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gradFill flip="none" rotWithShape="1">
                                <a:gsLst>
                                  <a:gs pos="0">
                                    <a:srgbClr val="FF9933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9933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effectLst>
                                <a:outerShdw dist="45791" dir="2021404" algn="ctr" rotWithShape="0">
                                  <a:srgbClr val="B2B2B2">
                                    <a:alpha val="80000"/>
                                  </a:srgbClr>
                                </a:outerShdw>
                              </a:effectLst>
                              <a:latin typeface="Times New Roman"/>
                              <a:cs typeface="Times New Roman"/>
                            </a:rPr>
                            <a:t>ОРГАНИЗАЦИИ</a:t>
                          </a:r>
                          <a:endParaRPr lang="ru-RU" sz="3600" kern="10" spc="0" dirty="0">
                            <a:ln w="9525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gradFill flip="none" rotWithShape="1">
                              <a:gsLst>
                                <a:gs pos="0">
                                  <a:srgbClr val="FF9933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FF9933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FFFF00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effectLst>
                              <a:outerShdw dist="45791" dir="2021404" algn="ctr" rotWithShape="0">
                                <a:srgbClr val="B2B2B2">
                                  <a:alpha val="80000"/>
                                </a:srgbClr>
                              </a:outerShdw>
                            </a:effectLst>
                            <a:latin typeface="Times New Roman"/>
                            <a:cs typeface="Times New Roman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C435C" w:rsidRDefault="00FC435C"/>
    <w:p w:rsidR="00FC435C" w:rsidRDefault="00FC435C">
      <w:r w:rsidRPr="00FC435C">
        <w:drawing>
          <wp:inline distT="0" distB="0" distL="0" distR="0">
            <wp:extent cx="5832648" cy="138499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32648" cy="1384995"/>
                      <a:chOff x="548680" y="1331640"/>
                      <a:chExt cx="5832648" cy="1384995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548680" y="1331640"/>
                        <a:ext cx="5832648" cy="138499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1400" b="1" dirty="0" smtClean="0">
                            <a:solidFill>
                              <a:schemeClr val="accent6">
                                <a:lumMod val="75000"/>
                              </a:schemeClr>
                            </a:solidFill>
                          </a:endParaRPr>
                        </a:p>
                        <a:p>
                          <a:pPr algn="ctr"/>
                          <a:r>
                            <a:rPr lang="ru-RU" sz="14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rPr>
                            <a:t>ОБЩЕСТВЕННАЯ </a:t>
                          </a:r>
                          <a:r>
                            <a:rPr lang="ru-RU" sz="14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rPr>
                            <a:t>ОРГАНИЗАЦИЯ</a:t>
                          </a:r>
                          <a:endParaRPr lang="ru-RU" sz="1400" dirty="0" smtClean="0">
                            <a:solidFill>
                              <a:schemeClr val="accent6">
                                <a:lumMod val="75000"/>
                              </a:schemeClr>
                            </a:solidFill>
                          </a:endParaRPr>
                        </a:p>
                        <a:p>
                          <a:pPr algn="ctr"/>
                          <a:r>
                            <a:rPr lang="ru-RU" sz="14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rPr>
                            <a:t>ПРОФСОЮЗНАЯ ОРГАНИЗАЦИЯ</a:t>
                          </a:r>
                          <a:endParaRPr lang="ru-RU" sz="1400" dirty="0" smtClean="0">
                            <a:solidFill>
                              <a:schemeClr val="accent6">
                                <a:lumMod val="75000"/>
                              </a:schemeClr>
                            </a:solidFill>
                          </a:endParaRPr>
                        </a:p>
                        <a:p>
                          <a:pPr algn="ctr"/>
                          <a:r>
                            <a:rPr lang="ru-RU" sz="14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rPr>
                            <a:t>РАБОТНИКОВ ДОШКОЛЬНЫХ ОБРАЗОВАТЕЛЬНЫХ УЧРЕЖДЕНИЙ</a:t>
                          </a:r>
                          <a:endParaRPr lang="ru-RU" sz="1400" dirty="0" smtClean="0">
                            <a:solidFill>
                              <a:schemeClr val="accent6">
                                <a:lumMod val="75000"/>
                              </a:schemeClr>
                            </a:solidFill>
                          </a:endParaRPr>
                        </a:p>
                        <a:p>
                          <a:pPr algn="ctr"/>
                          <a:r>
                            <a:rPr lang="ru-RU" sz="1400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rPr>
                            <a:t>АДМИНИСТРАЦИИ ГОРОДА НОРИЛЬСКА</a:t>
                          </a:r>
                        </a:p>
                        <a:p>
                          <a:pPr algn="ctr"/>
                          <a:endParaRPr lang="ru-RU" sz="1400" dirty="0" smtClean="0">
                            <a:solidFill>
                              <a:schemeClr val="accent6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C435C" w:rsidRDefault="00FC435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6.8pt;margin-top:13.25pt;width:150.55pt;height:158.95pt;z-index:251661312" stroked="f">
            <v:textbox>
              <w:txbxContent>
                <w:p w:rsidR="00FC435C" w:rsidRDefault="00FC435C">
                  <w:r w:rsidRPr="00FC435C">
                    <w:drawing>
                      <wp:inline distT="0" distB="0" distL="0" distR="0">
                        <wp:extent cx="1584119" cy="2315688"/>
                        <wp:effectExtent l="19050" t="0" r="0" b="0"/>
                        <wp:docPr id="4" name="Рисунок 4" descr="C:\Users\user\Desktop\профсоюз\Серебренникова Г.С.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C:\Users\user\Desktop\профсоюз\Серебренникова Г.С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2095" cy="231272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435C" w:rsidRDefault="00FC435C" w:rsidP="00FC435C">
      <w:pPr>
        <w:spacing w:after="0"/>
      </w:pPr>
      <w:r>
        <w:rPr>
          <w:noProof/>
        </w:rPr>
        <w:pict>
          <v:shape id="_x0000_s1026" type="#_x0000_t202" style="position:absolute;margin-left:156.15pt;margin-top:0;width:324.95pt;height:125.85pt;z-index:251660288;mso-wrap-style:none;mso-position-horizontal-relative:text;mso-position-vertical-relative:text" stroked="f">
            <v:textbox style="mso-fit-shape-to-text:t">
              <w:txbxContent>
                <w:p w:rsidR="00FC435C" w:rsidRPr="00FC435C" w:rsidRDefault="00FC435C" w:rsidP="00FC435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FC435C">
                    <w:rPr>
                      <w:b/>
                      <w:bCs/>
                      <w:sz w:val="28"/>
                      <w:szCs w:val="28"/>
                    </w:rPr>
                    <w:t>Серебренникова Галина Сергеевна</w:t>
                  </w:r>
                </w:p>
                <w:p w:rsidR="00FC435C" w:rsidRPr="00FC435C" w:rsidRDefault="00FC435C" w:rsidP="00FC435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FC435C">
                    <w:rPr>
                      <w:sz w:val="28"/>
                      <w:szCs w:val="28"/>
                    </w:rPr>
                    <w:t>Председатель профсоюзной организации</w:t>
                  </w:r>
                </w:p>
                <w:p w:rsidR="00FC435C" w:rsidRPr="00FC435C" w:rsidRDefault="00FC435C" w:rsidP="00FC435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FC435C">
                    <w:rPr>
                      <w:sz w:val="28"/>
                      <w:szCs w:val="28"/>
                    </w:rPr>
                    <w:t>работников ДОУ Администрации города Норильска</w:t>
                  </w:r>
                </w:p>
                <w:p w:rsidR="00FC435C" w:rsidRPr="00FC435C" w:rsidRDefault="00FC435C" w:rsidP="00FC435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FC435C">
                    <w:rPr>
                      <w:sz w:val="28"/>
                      <w:szCs w:val="28"/>
                    </w:rPr>
                    <w:t>663305, Красноярский край, город Норильск,</w:t>
                  </w:r>
                </w:p>
                <w:p w:rsidR="00FC435C" w:rsidRPr="00FC435C" w:rsidRDefault="00FC435C" w:rsidP="00FC435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FC435C">
                    <w:rPr>
                      <w:sz w:val="28"/>
                      <w:szCs w:val="28"/>
                    </w:rPr>
                    <w:t>Центральный район, ул. Кирова</w:t>
                  </w:r>
                  <w:proofErr w:type="gramStart"/>
                  <w:r w:rsidRPr="00FC435C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435C">
                    <w:rPr>
                      <w:sz w:val="28"/>
                      <w:szCs w:val="28"/>
                    </w:rPr>
                    <w:t xml:space="preserve">д.34 «А», </w:t>
                  </w:r>
                  <w:proofErr w:type="spellStart"/>
                  <w:r w:rsidRPr="00FC435C">
                    <w:rPr>
                      <w:sz w:val="28"/>
                      <w:szCs w:val="28"/>
                    </w:rPr>
                    <w:t>каб</w:t>
                  </w:r>
                  <w:proofErr w:type="spellEnd"/>
                  <w:r w:rsidRPr="00FC435C">
                    <w:rPr>
                      <w:sz w:val="28"/>
                      <w:szCs w:val="28"/>
                    </w:rPr>
                    <w:t>. 205</w:t>
                  </w:r>
                </w:p>
                <w:p w:rsidR="00FC435C" w:rsidRPr="004828AF" w:rsidRDefault="00FC435C" w:rsidP="004828AF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FC435C">
                    <w:rPr>
                      <w:sz w:val="28"/>
                      <w:szCs w:val="28"/>
                    </w:rPr>
                    <w:t>Телефон: 8 (3919)437200*3209</w:t>
                  </w:r>
                </w:p>
              </w:txbxContent>
            </v:textbox>
            <w10:wrap type="square"/>
          </v:shape>
        </w:pict>
      </w:r>
    </w:p>
    <w:sectPr w:rsidR="00FC435C" w:rsidSect="005F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435C"/>
    <w:rsid w:val="005F4285"/>
    <w:rsid w:val="008C6177"/>
    <w:rsid w:val="00E70643"/>
    <w:rsid w:val="00FC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>УОиДО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2025-01-20T04:02:00Z</dcterms:created>
  <dcterms:modified xsi:type="dcterms:W3CDTF">2025-01-20T04:06:00Z</dcterms:modified>
</cp:coreProperties>
</file>